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396-52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resse- und Öffentlichkeitsarbeit für den Sparkassen Münsterland Giro 2027 (+ Optionale Folgejahre)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